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FA0B35" w14:textId="77777777" w:rsidR="00C407CD" w:rsidRDefault="00C407CD" w:rsidP="00C407CD">
      <w:pPr>
        <w:spacing w:line="480" w:lineRule="auto"/>
        <w:rPr>
          <w:rFonts w:ascii="Times New Roman" w:hAnsi="Times New Roman" w:cs="Times New Roman"/>
          <w:sz w:val="24"/>
          <w:szCs w:val="24"/>
        </w:rPr>
      </w:pPr>
    </w:p>
    <w:p w14:paraId="1104B807" w14:textId="77777777" w:rsidR="00E97D12" w:rsidRDefault="00E97D12" w:rsidP="00E97D12">
      <w:pPr>
        <w:spacing w:line="480" w:lineRule="auto"/>
        <w:jc w:val="center"/>
        <w:rPr>
          <w:rFonts w:ascii="Times New Roman" w:hAnsi="Times New Roman" w:cs="Times New Roman"/>
          <w:sz w:val="24"/>
          <w:szCs w:val="24"/>
        </w:rPr>
      </w:pPr>
    </w:p>
    <w:p w14:paraId="1BED5469" w14:textId="77777777" w:rsidR="00E97D12" w:rsidRDefault="00E97D12" w:rsidP="00E97D12">
      <w:pPr>
        <w:spacing w:line="480" w:lineRule="auto"/>
        <w:jc w:val="center"/>
        <w:rPr>
          <w:rFonts w:ascii="Times New Roman" w:hAnsi="Times New Roman" w:cs="Times New Roman"/>
          <w:sz w:val="24"/>
          <w:szCs w:val="24"/>
        </w:rPr>
      </w:pPr>
    </w:p>
    <w:p w14:paraId="00110CA0" w14:textId="77777777" w:rsidR="00E97D12" w:rsidRDefault="00E97D12" w:rsidP="00E97D12">
      <w:pPr>
        <w:spacing w:line="480" w:lineRule="auto"/>
        <w:jc w:val="center"/>
        <w:rPr>
          <w:rFonts w:ascii="Times New Roman" w:hAnsi="Times New Roman" w:cs="Times New Roman"/>
          <w:sz w:val="24"/>
          <w:szCs w:val="24"/>
        </w:rPr>
      </w:pPr>
    </w:p>
    <w:p w14:paraId="7DDF4796" w14:textId="77777777" w:rsidR="00E97D12" w:rsidRDefault="00E97D12" w:rsidP="00E97D12">
      <w:pPr>
        <w:spacing w:line="480" w:lineRule="auto"/>
        <w:jc w:val="center"/>
        <w:rPr>
          <w:rFonts w:ascii="Times New Roman" w:hAnsi="Times New Roman" w:cs="Times New Roman"/>
          <w:sz w:val="24"/>
          <w:szCs w:val="24"/>
        </w:rPr>
      </w:pPr>
    </w:p>
    <w:p w14:paraId="6EAD66D4" w14:textId="291DF8D2" w:rsidR="00C407CD" w:rsidRDefault="00E97D12" w:rsidP="00E97D12">
      <w:pPr>
        <w:spacing w:line="480" w:lineRule="auto"/>
        <w:jc w:val="center"/>
        <w:rPr>
          <w:rFonts w:ascii="Times New Roman" w:hAnsi="Times New Roman" w:cs="Times New Roman"/>
          <w:sz w:val="24"/>
          <w:szCs w:val="24"/>
        </w:rPr>
      </w:pPr>
      <w:r w:rsidRPr="00C407CD">
        <w:rPr>
          <w:rFonts w:ascii="Times New Roman" w:hAnsi="Times New Roman" w:cs="Times New Roman"/>
          <w:sz w:val="24"/>
          <w:szCs w:val="24"/>
        </w:rPr>
        <w:t xml:space="preserve">Education Structure </w:t>
      </w:r>
      <w:r>
        <w:rPr>
          <w:rFonts w:ascii="Times New Roman" w:hAnsi="Times New Roman" w:cs="Times New Roman"/>
          <w:sz w:val="24"/>
          <w:szCs w:val="24"/>
        </w:rPr>
        <w:t>o</w:t>
      </w:r>
      <w:r w:rsidRPr="00C407CD">
        <w:rPr>
          <w:rFonts w:ascii="Times New Roman" w:hAnsi="Times New Roman" w:cs="Times New Roman"/>
          <w:sz w:val="24"/>
          <w:szCs w:val="24"/>
        </w:rPr>
        <w:t>f Georgia</w:t>
      </w:r>
    </w:p>
    <w:p w14:paraId="59B482D7" w14:textId="47C883AB" w:rsidR="00E97D12" w:rsidRDefault="00E97D12" w:rsidP="00E97D1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27009C4" w14:textId="544868BD" w:rsidR="00E97D12" w:rsidRDefault="00E97D12" w:rsidP="00E97D1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14:paraId="78E6F3D2" w14:textId="75E734E5" w:rsidR="00E97D12" w:rsidRDefault="00E97D12" w:rsidP="00E97D1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20697DDE" w14:textId="77777777" w:rsidR="00C407CD" w:rsidRDefault="00C407CD" w:rsidP="00C407CD">
      <w:pPr>
        <w:spacing w:line="480" w:lineRule="auto"/>
        <w:rPr>
          <w:rFonts w:ascii="Times New Roman" w:hAnsi="Times New Roman" w:cs="Times New Roman"/>
          <w:sz w:val="24"/>
          <w:szCs w:val="24"/>
        </w:rPr>
      </w:pPr>
    </w:p>
    <w:p w14:paraId="68515086" w14:textId="77777777" w:rsidR="00C407CD" w:rsidRDefault="00C407CD" w:rsidP="00C407CD">
      <w:pPr>
        <w:spacing w:line="480" w:lineRule="auto"/>
        <w:rPr>
          <w:rFonts w:ascii="Times New Roman" w:hAnsi="Times New Roman" w:cs="Times New Roman"/>
          <w:sz w:val="24"/>
          <w:szCs w:val="24"/>
        </w:rPr>
      </w:pPr>
    </w:p>
    <w:p w14:paraId="7AFF52B7" w14:textId="77777777" w:rsidR="00C407CD" w:rsidRDefault="00C407CD" w:rsidP="00C407CD">
      <w:pPr>
        <w:spacing w:line="480" w:lineRule="auto"/>
        <w:rPr>
          <w:rFonts w:ascii="Times New Roman" w:hAnsi="Times New Roman" w:cs="Times New Roman"/>
          <w:sz w:val="24"/>
          <w:szCs w:val="24"/>
        </w:rPr>
      </w:pPr>
    </w:p>
    <w:p w14:paraId="38C5CA90" w14:textId="77777777" w:rsidR="00C407CD" w:rsidRDefault="00C407CD" w:rsidP="00C407CD">
      <w:pPr>
        <w:spacing w:line="480" w:lineRule="auto"/>
        <w:rPr>
          <w:rFonts w:ascii="Times New Roman" w:hAnsi="Times New Roman" w:cs="Times New Roman"/>
          <w:sz w:val="24"/>
          <w:szCs w:val="24"/>
        </w:rPr>
      </w:pPr>
    </w:p>
    <w:p w14:paraId="5E6B06F9" w14:textId="77777777" w:rsidR="00C407CD" w:rsidRDefault="00C407CD" w:rsidP="00C407CD">
      <w:pPr>
        <w:spacing w:line="480" w:lineRule="auto"/>
        <w:rPr>
          <w:rFonts w:ascii="Times New Roman" w:hAnsi="Times New Roman" w:cs="Times New Roman"/>
          <w:sz w:val="24"/>
          <w:szCs w:val="24"/>
        </w:rPr>
      </w:pPr>
    </w:p>
    <w:p w14:paraId="4C2FF5DA" w14:textId="77777777" w:rsidR="00E97D12" w:rsidRDefault="00E97D12" w:rsidP="007A0B27">
      <w:pPr>
        <w:spacing w:line="480" w:lineRule="auto"/>
        <w:rPr>
          <w:rFonts w:ascii="Times New Roman" w:hAnsi="Times New Roman" w:cs="Times New Roman"/>
          <w:sz w:val="24"/>
          <w:szCs w:val="24"/>
        </w:rPr>
      </w:pPr>
    </w:p>
    <w:p w14:paraId="348E7974" w14:textId="77777777" w:rsidR="007A0B27" w:rsidRDefault="007A0B27">
      <w:pPr>
        <w:rPr>
          <w:rFonts w:ascii="Times New Roman" w:hAnsi="Times New Roman" w:cs="Times New Roman"/>
          <w:sz w:val="24"/>
          <w:szCs w:val="24"/>
        </w:rPr>
      </w:pPr>
      <w:r>
        <w:rPr>
          <w:rFonts w:ascii="Times New Roman" w:hAnsi="Times New Roman" w:cs="Times New Roman"/>
          <w:sz w:val="24"/>
          <w:szCs w:val="24"/>
        </w:rPr>
        <w:br w:type="page"/>
      </w:r>
    </w:p>
    <w:p w14:paraId="04730046" w14:textId="44B6D176" w:rsidR="00C407CD" w:rsidRDefault="00E97D12" w:rsidP="00E97D12">
      <w:pPr>
        <w:spacing w:line="480" w:lineRule="auto"/>
        <w:jc w:val="center"/>
        <w:rPr>
          <w:rFonts w:ascii="Times New Roman" w:hAnsi="Times New Roman" w:cs="Times New Roman"/>
          <w:sz w:val="24"/>
          <w:szCs w:val="24"/>
        </w:rPr>
      </w:pPr>
      <w:r w:rsidRPr="00C407CD">
        <w:rPr>
          <w:rFonts w:ascii="Times New Roman" w:hAnsi="Times New Roman" w:cs="Times New Roman"/>
          <w:sz w:val="24"/>
          <w:szCs w:val="24"/>
        </w:rPr>
        <w:lastRenderedPageBreak/>
        <w:t xml:space="preserve">Education Structure </w:t>
      </w:r>
      <w:r>
        <w:rPr>
          <w:rFonts w:ascii="Times New Roman" w:hAnsi="Times New Roman" w:cs="Times New Roman"/>
          <w:sz w:val="24"/>
          <w:szCs w:val="24"/>
        </w:rPr>
        <w:t>o</w:t>
      </w:r>
      <w:r w:rsidRPr="00C407CD">
        <w:rPr>
          <w:rFonts w:ascii="Times New Roman" w:hAnsi="Times New Roman" w:cs="Times New Roman"/>
          <w:sz w:val="24"/>
          <w:szCs w:val="24"/>
        </w:rPr>
        <w:t>f Georgia</w:t>
      </w:r>
    </w:p>
    <w:p w14:paraId="317AA05C" w14:textId="02C52DEE" w:rsidR="00E97D12" w:rsidRPr="00E97D12" w:rsidRDefault="00E97D12" w:rsidP="00B72310">
      <w:pPr>
        <w:spacing w:line="480" w:lineRule="auto"/>
        <w:ind w:firstLine="720"/>
        <w:rPr>
          <w:rFonts w:ascii="Times New Roman" w:hAnsi="Times New Roman" w:cs="Times New Roman"/>
          <w:sz w:val="24"/>
          <w:szCs w:val="24"/>
        </w:rPr>
      </w:pPr>
      <w:r w:rsidRPr="00E97D12">
        <w:rPr>
          <w:rFonts w:ascii="Times New Roman" w:hAnsi="Times New Roman" w:cs="Times New Roman"/>
          <w:sz w:val="24"/>
          <w:szCs w:val="24"/>
        </w:rPr>
        <w:t>The education structure of Georgia has experienced spanning modernization, although arguably, changes since 2004. Education is a mandatory requirement for every child from the 6 years 14 years. The school structure is separated into elementary where children between 6-12 years belong here. Children of the age level 12 to 15 years attend basic schools, and secondary schools are attended by children between the age of 15 to 18 years. Alternatively, Georgia provides vocational training institutions for children who cannot make it</w:t>
      </w:r>
      <w:r w:rsidR="007A0B27">
        <w:rPr>
          <w:rFonts w:ascii="Times New Roman" w:hAnsi="Times New Roman" w:cs="Times New Roman"/>
          <w:sz w:val="24"/>
          <w:szCs w:val="24"/>
        </w:rPr>
        <w:t xml:space="preserve"> to the secondary level. </w:t>
      </w:r>
      <w:proofErr w:type="spellStart"/>
      <w:r w:rsidR="007A0B27">
        <w:rPr>
          <w:rFonts w:ascii="Times New Roman" w:hAnsi="Times New Roman" w:cs="Times New Roman"/>
          <w:sz w:val="24"/>
          <w:szCs w:val="24"/>
        </w:rPr>
        <w:t>Mungal</w:t>
      </w:r>
      <w:proofErr w:type="spellEnd"/>
      <w:r w:rsidRPr="00E97D12">
        <w:rPr>
          <w:rFonts w:ascii="Times New Roman" w:hAnsi="Times New Roman" w:cs="Times New Roman"/>
          <w:sz w:val="24"/>
          <w:szCs w:val="24"/>
        </w:rPr>
        <w:t xml:space="preserve"> (2016) posits that students who succeed in high schools’ studies and get certificate to proceed to</w:t>
      </w:r>
      <w:r w:rsidR="00A73E46">
        <w:rPr>
          <w:rFonts w:ascii="Times New Roman" w:hAnsi="Times New Roman" w:cs="Times New Roman"/>
          <w:sz w:val="24"/>
          <w:szCs w:val="24"/>
        </w:rPr>
        <w:t xml:space="preserve"> higher education. Only learners</w:t>
      </w:r>
      <w:r w:rsidRPr="00E97D12">
        <w:rPr>
          <w:rFonts w:ascii="Times New Roman" w:hAnsi="Times New Roman" w:cs="Times New Roman"/>
          <w:sz w:val="24"/>
          <w:szCs w:val="24"/>
        </w:rPr>
        <w:t xml:space="preserve"> who excel in the U</w:t>
      </w:r>
      <w:r w:rsidR="00A73E46">
        <w:rPr>
          <w:rFonts w:ascii="Times New Roman" w:hAnsi="Times New Roman" w:cs="Times New Roman"/>
          <w:sz w:val="24"/>
          <w:szCs w:val="24"/>
        </w:rPr>
        <w:t>nified National Examinations can</w:t>
      </w:r>
      <w:r w:rsidRPr="00E97D12">
        <w:rPr>
          <w:rFonts w:ascii="Times New Roman" w:hAnsi="Times New Roman" w:cs="Times New Roman"/>
          <w:sz w:val="24"/>
          <w:szCs w:val="24"/>
        </w:rPr>
        <w:t xml:space="preserve"> register for higher education in a learning institution that is accredited by the education authorities of Georgia-accredited, regarding ranking per the scores a student has gained in the exams. </w:t>
      </w:r>
    </w:p>
    <w:p w14:paraId="4866B001" w14:textId="207944AE" w:rsidR="00E97D12" w:rsidRPr="00E97D12" w:rsidRDefault="00E97D12" w:rsidP="00B72310">
      <w:pPr>
        <w:spacing w:line="480" w:lineRule="auto"/>
        <w:ind w:firstLine="720"/>
        <w:rPr>
          <w:rFonts w:ascii="Times New Roman" w:hAnsi="Times New Roman" w:cs="Times New Roman"/>
          <w:sz w:val="24"/>
          <w:szCs w:val="24"/>
        </w:rPr>
      </w:pPr>
      <w:r w:rsidRPr="00E97D12">
        <w:rPr>
          <w:rFonts w:ascii="Times New Roman" w:hAnsi="Times New Roman" w:cs="Times New Roman"/>
          <w:sz w:val="24"/>
          <w:szCs w:val="24"/>
        </w:rPr>
        <w:t xml:space="preserve">Most of the institutions in Georgia provide 3-level study: a bachelor’s program that runs for 3 to 4 years, a </w:t>
      </w:r>
      <w:r w:rsidR="00B72310" w:rsidRPr="00E97D12">
        <w:rPr>
          <w:rFonts w:ascii="Times New Roman" w:hAnsi="Times New Roman" w:cs="Times New Roman"/>
          <w:sz w:val="24"/>
          <w:szCs w:val="24"/>
        </w:rPr>
        <w:t>master’s</w:t>
      </w:r>
      <w:r w:rsidRPr="00E97D12">
        <w:rPr>
          <w:rFonts w:ascii="Times New Roman" w:hAnsi="Times New Roman" w:cs="Times New Roman"/>
          <w:sz w:val="24"/>
          <w:szCs w:val="24"/>
        </w:rPr>
        <w:t xml:space="preserve"> program studied for 2 years, and a 3-year doctoral program. Georgia education system also provides a Certified Specialist Program, which is a representation of a single-level program for</w:t>
      </w:r>
      <w:r w:rsidR="00A73E46">
        <w:rPr>
          <w:rFonts w:ascii="Times New Roman" w:hAnsi="Times New Roman" w:cs="Times New Roman"/>
          <w:sz w:val="24"/>
          <w:szCs w:val="24"/>
        </w:rPr>
        <w:t xml:space="preserve"> higher education that lasts for</w:t>
      </w:r>
      <w:bookmarkStart w:id="0" w:name="_GoBack"/>
      <w:bookmarkEnd w:id="0"/>
      <w:r w:rsidRPr="00E97D12">
        <w:rPr>
          <w:rFonts w:ascii="Times New Roman" w:hAnsi="Times New Roman" w:cs="Times New Roman"/>
          <w:sz w:val="24"/>
          <w:szCs w:val="24"/>
        </w:rPr>
        <w:t xml:space="preserve"> 3 to 6 years. By 2008, the Ministry of Education and Science of Georgia accredited 20 higher education institutions. The gross primary enrolment ratio is recorded at 95% from 2017 through 2018. </w:t>
      </w:r>
    </w:p>
    <w:p w14:paraId="267AFFC0" w14:textId="450B2292" w:rsidR="00E97D12" w:rsidRPr="00E97D12" w:rsidRDefault="00E97D12" w:rsidP="00B72310">
      <w:pPr>
        <w:spacing w:line="480" w:lineRule="auto"/>
        <w:ind w:firstLine="720"/>
        <w:rPr>
          <w:rFonts w:ascii="Times New Roman" w:hAnsi="Times New Roman" w:cs="Times New Roman"/>
          <w:sz w:val="24"/>
          <w:szCs w:val="24"/>
        </w:rPr>
      </w:pPr>
      <w:r w:rsidRPr="00E97D12">
        <w:rPr>
          <w:rFonts w:ascii="Times New Roman" w:hAnsi="Times New Roman" w:cs="Times New Roman"/>
          <w:sz w:val="24"/>
          <w:szCs w:val="24"/>
        </w:rPr>
        <w:t xml:space="preserve">The public-school structure of Georgia runs within the districts managed by school boards and superintendents elected by local schools. According to the Ministry of Education and Science, in 2013, the state had a total enrolment of 1,703,332 students from 2387 schools across 218 districts. Additionally, in Georgia, there are 109,365 teachers only in public schools (Mungal, 2016). This implies that in Georgia, one teacher is assigned 16 students, which are </w:t>
      </w:r>
      <w:r w:rsidRPr="00E97D12">
        <w:rPr>
          <w:rFonts w:ascii="Times New Roman" w:hAnsi="Times New Roman" w:cs="Times New Roman"/>
          <w:sz w:val="24"/>
          <w:szCs w:val="24"/>
        </w:rPr>
        <w:lastRenderedPageBreak/>
        <w:t>similar to the national distribution level. One administrator can handle 280 students, unlike the national average that was registered at 295 students for one administrator. On average, the state spends about $10,000 per pupil, which is recorded as 37</w:t>
      </w:r>
      <w:r w:rsidR="00B72310">
        <w:rPr>
          <w:rFonts w:ascii="Times New Roman" w:hAnsi="Times New Roman" w:cs="Times New Roman"/>
          <w:sz w:val="24"/>
          <w:szCs w:val="24"/>
        </w:rPr>
        <w:t>th</w:t>
      </w:r>
      <w:r w:rsidRPr="00E97D12">
        <w:rPr>
          <w:rFonts w:ascii="Times New Roman" w:hAnsi="Times New Roman" w:cs="Times New Roman"/>
          <w:sz w:val="24"/>
          <w:szCs w:val="24"/>
        </w:rPr>
        <w:t xml:space="preserve"> highest countrywide. </w:t>
      </w:r>
    </w:p>
    <w:p w14:paraId="4BFC6225" w14:textId="2E884AEB" w:rsidR="00C407CD" w:rsidRDefault="00E97D12" w:rsidP="00B72310">
      <w:pPr>
        <w:spacing w:line="480" w:lineRule="auto"/>
        <w:ind w:firstLine="720"/>
        <w:rPr>
          <w:rFonts w:ascii="Times New Roman" w:hAnsi="Times New Roman" w:cs="Times New Roman"/>
          <w:sz w:val="24"/>
          <w:szCs w:val="24"/>
        </w:rPr>
      </w:pPr>
      <w:r w:rsidRPr="00E97D12">
        <w:rPr>
          <w:rFonts w:ascii="Times New Roman" w:hAnsi="Times New Roman" w:cs="Times New Roman"/>
          <w:sz w:val="24"/>
          <w:szCs w:val="24"/>
        </w:rPr>
        <w:t>Comparing the structure of education in Georgia to that of my peers who come from Oklahoma public school structure, it is clear that Georgia has a higher student enrolment than Oklahoma. In Oklahoma, in 2013, the ministry of education and science reported an enrolment of 673,483 students out of 1784 schools across 584 districts (Marion, 2014). Oklahoma had 41775 teachers employed in public schools, which indicates that roughly 16 students were under 1 teacher. Although the total number of teachers in public schools of Georgia was higher than that of Oklahoma, the distribution of teacher per student was equal. In Oklahoma, 295 students were under the service of one administrator which was equal to the national distribution</w:t>
      </w:r>
      <w:r w:rsidR="00B72310">
        <w:rPr>
          <w:rFonts w:ascii="Times New Roman" w:hAnsi="Times New Roman" w:cs="Times New Roman"/>
          <w:sz w:val="24"/>
          <w:szCs w:val="24"/>
        </w:rPr>
        <w:t xml:space="preserve"> average</w:t>
      </w:r>
      <w:r w:rsidRPr="00E97D12">
        <w:rPr>
          <w:rFonts w:ascii="Times New Roman" w:hAnsi="Times New Roman" w:cs="Times New Roman"/>
          <w:sz w:val="24"/>
          <w:szCs w:val="24"/>
        </w:rPr>
        <w:t>. Averagely Oklahoma in 2013 spent $7600 per pupil and ranked as 48th nationally out of the 50 states and across the district o</w:t>
      </w:r>
      <w:r w:rsidR="007A0B27">
        <w:rPr>
          <w:rFonts w:ascii="Times New Roman" w:hAnsi="Times New Roman" w:cs="Times New Roman"/>
          <w:sz w:val="24"/>
          <w:szCs w:val="24"/>
        </w:rPr>
        <w:t>f Columbia. According to Marion</w:t>
      </w:r>
      <w:r w:rsidRPr="00E97D12">
        <w:rPr>
          <w:rFonts w:ascii="Times New Roman" w:hAnsi="Times New Roman" w:cs="Times New Roman"/>
          <w:sz w:val="24"/>
          <w:szCs w:val="24"/>
        </w:rPr>
        <w:t xml:space="preserve"> (2014), the rate of graduation in 2013 was 84% slightly higher than the standings national, which were 81%. Oklahoma recorded the lowest expenditure pupil, $71000, and reported the highest student-teacher ratio of 61:1.</w:t>
      </w:r>
    </w:p>
    <w:p w14:paraId="4510F84E" w14:textId="77777777" w:rsidR="00C407CD" w:rsidRDefault="00C407CD" w:rsidP="00C407CD">
      <w:pPr>
        <w:spacing w:line="480" w:lineRule="auto"/>
        <w:jc w:val="center"/>
        <w:rPr>
          <w:rFonts w:ascii="Times New Roman" w:hAnsi="Times New Roman" w:cs="Times New Roman"/>
          <w:sz w:val="24"/>
          <w:szCs w:val="24"/>
        </w:rPr>
      </w:pPr>
    </w:p>
    <w:p w14:paraId="770D4475" w14:textId="77777777" w:rsidR="00C407CD" w:rsidRDefault="00C407CD" w:rsidP="00E97D12">
      <w:pPr>
        <w:spacing w:line="480" w:lineRule="auto"/>
        <w:rPr>
          <w:rFonts w:ascii="Times New Roman" w:hAnsi="Times New Roman" w:cs="Times New Roman"/>
          <w:sz w:val="24"/>
          <w:szCs w:val="24"/>
        </w:rPr>
      </w:pPr>
    </w:p>
    <w:p w14:paraId="7DBA6153" w14:textId="77777777" w:rsidR="00C407CD" w:rsidRDefault="00C407CD" w:rsidP="00C407CD">
      <w:pPr>
        <w:spacing w:line="480" w:lineRule="auto"/>
        <w:jc w:val="center"/>
        <w:rPr>
          <w:rFonts w:ascii="Times New Roman" w:hAnsi="Times New Roman" w:cs="Times New Roman"/>
          <w:sz w:val="24"/>
          <w:szCs w:val="24"/>
        </w:rPr>
      </w:pPr>
    </w:p>
    <w:p w14:paraId="66DA912F" w14:textId="77777777" w:rsidR="00C407CD" w:rsidRDefault="00C407CD" w:rsidP="00C407CD">
      <w:pPr>
        <w:spacing w:line="480" w:lineRule="auto"/>
        <w:jc w:val="center"/>
        <w:rPr>
          <w:rFonts w:ascii="Times New Roman" w:hAnsi="Times New Roman" w:cs="Times New Roman"/>
          <w:sz w:val="24"/>
          <w:szCs w:val="24"/>
        </w:rPr>
      </w:pPr>
    </w:p>
    <w:p w14:paraId="6C4FEE0A" w14:textId="77777777" w:rsidR="00B72310" w:rsidRDefault="00B72310" w:rsidP="00C407CD">
      <w:pPr>
        <w:spacing w:line="480" w:lineRule="auto"/>
        <w:jc w:val="center"/>
        <w:rPr>
          <w:rFonts w:ascii="Times New Roman" w:hAnsi="Times New Roman" w:cs="Times New Roman"/>
          <w:sz w:val="24"/>
          <w:szCs w:val="24"/>
        </w:rPr>
      </w:pPr>
    </w:p>
    <w:p w14:paraId="32E5E565" w14:textId="77777777" w:rsidR="00B72310" w:rsidRDefault="00B72310" w:rsidP="00C407CD">
      <w:pPr>
        <w:spacing w:line="480" w:lineRule="auto"/>
        <w:jc w:val="center"/>
        <w:rPr>
          <w:rFonts w:ascii="Times New Roman" w:hAnsi="Times New Roman" w:cs="Times New Roman"/>
          <w:sz w:val="24"/>
          <w:szCs w:val="24"/>
        </w:rPr>
      </w:pPr>
    </w:p>
    <w:p w14:paraId="0816F957" w14:textId="516BE2BA" w:rsidR="00A36176" w:rsidRPr="00C407CD" w:rsidRDefault="00A36176" w:rsidP="00C407CD">
      <w:pPr>
        <w:spacing w:line="480" w:lineRule="auto"/>
        <w:jc w:val="center"/>
        <w:rPr>
          <w:rFonts w:ascii="Times New Roman" w:hAnsi="Times New Roman" w:cs="Times New Roman"/>
          <w:sz w:val="24"/>
          <w:szCs w:val="24"/>
        </w:rPr>
      </w:pPr>
      <w:r w:rsidRPr="00C407CD">
        <w:rPr>
          <w:rFonts w:ascii="Times New Roman" w:hAnsi="Times New Roman" w:cs="Times New Roman"/>
          <w:sz w:val="24"/>
          <w:szCs w:val="24"/>
        </w:rPr>
        <w:lastRenderedPageBreak/>
        <w:t>References</w:t>
      </w:r>
    </w:p>
    <w:p w14:paraId="31526CEB" w14:textId="77777777" w:rsidR="00C407CD" w:rsidRPr="00C407CD" w:rsidRDefault="00C407CD" w:rsidP="00C407CD">
      <w:pPr>
        <w:spacing w:line="480" w:lineRule="auto"/>
        <w:ind w:left="720" w:hanging="720"/>
        <w:rPr>
          <w:rFonts w:ascii="Times New Roman" w:hAnsi="Times New Roman" w:cs="Times New Roman"/>
          <w:color w:val="222222"/>
          <w:sz w:val="24"/>
          <w:szCs w:val="24"/>
          <w:shd w:val="clear" w:color="auto" w:fill="FFFFFF"/>
        </w:rPr>
      </w:pPr>
      <w:r w:rsidRPr="00C407CD">
        <w:rPr>
          <w:rFonts w:ascii="Times New Roman" w:hAnsi="Times New Roman" w:cs="Times New Roman"/>
          <w:color w:val="222222"/>
          <w:sz w:val="24"/>
          <w:szCs w:val="24"/>
          <w:shd w:val="clear" w:color="auto" w:fill="FFFFFF"/>
        </w:rPr>
        <w:t>Marion, S. (2014). Evaluating Technical Issues with Student Growth Percentiles as Part of Georgia’s Teacher and Leader Effectiveness Systems: An Overview of Georia Student Growth Model Research. </w:t>
      </w:r>
      <w:r w:rsidRPr="00C407CD">
        <w:rPr>
          <w:rFonts w:ascii="Times New Roman" w:hAnsi="Times New Roman" w:cs="Times New Roman"/>
          <w:i/>
          <w:iCs/>
          <w:color w:val="222222"/>
          <w:sz w:val="24"/>
          <w:szCs w:val="24"/>
          <w:shd w:val="clear" w:color="auto" w:fill="FFFFFF"/>
        </w:rPr>
        <w:t>Center for Assessment</w:t>
      </w:r>
      <w:r w:rsidRPr="00C407CD">
        <w:rPr>
          <w:rFonts w:ascii="Times New Roman" w:hAnsi="Times New Roman" w:cs="Times New Roman"/>
          <w:color w:val="222222"/>
          <w:sz w:val="24"/>
          <w:szCs w:val="24"/>
          <w:shd w:val="clear" w:color="auto" w:fill="FFFFFF"/>
        </w:rPr>
        <w:t>.</w:t>
      </w:r>
    </w:p>
    <w:p w14:paraId="42293A1B" w14:textId="77777777" w:rsidR="00C407CD" w:rsidRPr="00C407CD" w:rsidRDefault="00C407CD" w:rsidP="00C407CD">
      <w:pPr>
        <w:spacing w:line="480" w:lineRule="auto"/>
        <w:ind w:left="720" w:hanging="720"/>
        <w:rPr>
          <w:rFonts w:ascii="Times New Roman" w:hAnsi="Times New Roman" w:cs="Times New Roman"/>
          <w:color w:val="222222"/>
          <w:sz w:val="24"/>
          <w:szCs w:val="24"/>
          <w:shd w:val="clear" w:color="auto" w:fill="FFFFFF"/>
        </w:rPr>
      </w:pPr>
      <w:r w:rsidRPr="00C407CD">
        <w:rPr>
          <w:rFonts w:ascii="Times New Roman" w:hAnsi="Times New Roman" w:cs="Times New Roman"/>
          <w:color w:val="222222"/>
          <w:sz w:val="24"/>
          <w:szCs w:val="24"/>
          <w:shd w:val="clear" w:color="auto" w:fill="FFFFFF"/>
        </w:rPr>
        <w:t>Mungal, A. S. (2016). Teach for America, Relay Graduate School, and the Charter School Networks: The Making of a Parallel Education Structure. </w:t>
      </w:r>
      <w:r w:rsidRPr="00C407CD">
        <w:rPr>
          <w:rFonts w:ascii="Times New Roman" w:hAnsi="Times New Roman" w:cs="Times New Roman"/>
          <w:i/>
          <w:iCs/>
          <w:color w:val="222222"/>
          <w:sz w:val="24"/>
          <w:szCs w:val="24"/>
          <w:shd w:val="clear" w:color="auto" w:fill="FFFFFF"/>
        </w:rPr>
        <w:t>education policy analysis archives</w:t>
      </w:r>
      <w:r w:rsidRPr="00C407CD">
        <w:rPr>
          <w:rFonts w:ascii="Times New Roman" w:hAnsi="Times New Roman" w:cs="Times New Roman"/>
          <w:color w:val="222222"/>
          <w:sz w:val="24"/>
          <w:szCs w:val="24"/>
          <w:shd w:val="clear" w:color="auto" w:fill="FFFFFF"/>
        </w:rPr>
        <w:t>, </w:t>
      </w:r>
      <w:r w:rsidRPr="00C407CD">
        <w:rPr>
          <w:rFonts w:ascii="Times New Roman" w:hAnsi="Times New Roman" w:cs="Times New Roman"/>
          <w:i/>
          <w:iCs/>
          <w:color w:val="222222"/>
          <w:sz w:val="24"/>
          <w:szCs w:val="24"/>
          <w:shd w:val="clear" w:color="auto" w:fill="FFFFFF"/>
        </w:rPr>
        <w:t>24</w:t>
      </w:r>
      <w:r w:rsidRPr="00C407CD">
        <w:rPr>
          <w:rFonts w:ascii="Times New Roman" w:hAnsi="Times New Roman" w:cs="Times New Roman"/>
          <w:color w:val="222222"/>
          <w:sz w:val="24"/>
          <w:szCs w:val="24"/>
          <w:shd w:val="clear" w:color="auto" w:fill="FFFFFF"/>
        </w:rPr>
        <w:t>(17), n17.</w:t>
      </w:r>
    </w:p>
    <w:p w14:paraId="4393734A" w14:textId="77777777" w:rsidR="00C407CD" w:rsidRPr="00C407CD" w:rsidRDefault="00C407CD" w:rsidP="00C407CD">
      <w:pPr>
        <w:spacing w:line="480" w:lineRule="auto"/>
        <w:rPr>
          <w:rFonts w:ascii="Times New Roman" w:hAnsi="Times New Roman" w:cs="Times New Roman"/>
          <w:sz w:val="24"/>
          <w:szCs w:val="24"/>
        </w:rPr>
      </w:pPr>
    </w:p>
    <w:sectPr w:rsidR="00C407CD" w:rsidRPr="00C407CD" w:rsidSect="00C407C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35C2FC" w14:textId="77777777" w:rsidR="000817D0" w:rsidRDefault="000817D0" w:rsidP="00C407CD">
      <w:pPr>
        <w:spacing w:after="0" w:line="240" w:lineRule="auto"/>
      </w:pPr>
      <w:r>
        <w:separator/>
      </w:r>
    </w:p>
  </w:endnote>
  <w:endnote w:type="continuationSeparator" w:id="0">
    <w:p w14:paraId="2F977C1F" w14:textId="77777777" w:rsidR="000817D0" w:rsidRDefault="000817D0" w:rsidP="00C40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C27DB9" w14:textId="77777777" w:rsidR="000817D0" w:rsidRDefault="000817D0" w:rsidP="00C407CD">
      <w:pPr>
        <w:spacing w:after="0" w:line="240" w:lineRule="auto"/>
      </w:pPr>
      <w:r>
        <w:separator/>
      </w:r>
    </w:p>
  </w:footnote>
  <w:footnote w:type="continuationSeparator" w:id="0">
    <w:p w14:paraId="7D3942EA" w14:textId="77777777" w:rsidR="000817D0" w:rsidRDefault="000817D0" w:rsidP="00C407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F3B433" w14:textId="03AC4B5F" w:rsidR="00E97D12" w:rsidRDefault="00E97D12">
    <w:pPr>
      <w:pStyle w:val="Header"/>
    </w:pPr>
    <w:r w:rsidRPr="00C407CD">
      <w:rPr>
        <w:rFonts w:ascii="Times New Roman" w:hAnsi="Times New Roman" w:cs="Times New Roman"/>
        <w:sz w:val="24"/>
        <w:szCs w:val="24"/>
      </w:rPr>
      <w:t>EDUCATION STRUCTURE OF GEORGIA</w:t>
    </w:r>
    <w:r>
      <w:t xml:space="preserve"> </w:t>
    </w:r>
    <w:r>
      <w:tab/>
    </w:r>
    <w:r>
      <w:tab/>
    </w:r>
    <w:r>
      <w:fldChar w:fldCharType="begin"/>
    </w:r>
    <w:r>
      <w:instrText xml:space="preserve"> PAGE   \* MERGEFORMAT </w:instrText>
    </w:r>
    <w:r>
      <w:fldChar w:fldCharType="separate"/>
    </w:r>
    <w:r w:rsidR="00A73E46">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AEE815" w14:textId="72DF15D6" w:rsidR="00C407CD" w:rsidRPr="00C407CD" w:rsidRDefault="00C407CD">
    <w:pPr>
      <w:pStyle w:val="Header"/>
      <w:rPr>
        <w:rFonts w:ascii="Times New Roman" w:hAnsi="Times New Roman" w:cs="Times New Roman"/>
        <w:sz w:val="24"/>
        <w:szCs w:val="24"/>
      </w:rPr>
    </w:pPr>
    <w:r w:rsidRPr="00C407CD">
      <w:rPr>
        <w:rFonts w:ascii="Times New Roman" w:hAnsi="Times New Roman" w:cs="Times New Roman"/>
        <w:sz w:val="24"/>
        <w:szCs w:val="24"/>
      </w:rPr>
      <w:t>Running head: EDUCATION STRUCTURE OF GEORGIA</w:t>
    </w:r>
    <w:r>
      <w:rPr>
        <w:rFonts w:ascii="Times New Roman" w:hAnsi="Times New Roman" w:cs="Times New Roman"/>
        <w:sz w:val="24"/>
        <w:szCs w:val="24"/>
      </w:rPr>
      <w:tab/>
    </w:r>
    <w:r w:rsidRPr="00C407CD">
      <w:rPr>
        <w:rFonts w:ascii="Times New Roman" w:hAnsi="Times New Roman" w:cs="Times New Roman"/>
        <w:sz w:val="24"/>
        <w:szCs w:val="24"/>
      </w:rPr>
      <w:fldChar w:fldCharType="begin"/>
    </w:r>
    <w:r w:rsidRPr="00C407CD">
      <w:rPr>
        <w:rFonts w:ascii="Times New Roman" w:hAnsi="Times New Roman" w:cs="Times New Roman"/>
        <w:sz w:val="24"/>
        <w:szCs w:val="24"/>
      </w:rPr>
      <w:instrText xml:space="preserve"> PAGE   \* MERGEFORMAT </w:instrText>
    </w:r>
    <w:r w:rsidRPr="00C407CD">
      <w:rPr>
        <w:rFonts w:ascii="Times New Roman" w:hAnsi="Times New Roman" w:cs="Times New Roman"/>
        <w:sz w:val="24"/>
        <w:szCs w:val="24"/>
      </w:rPr>
      <w:fldChar w:fldCharType="separate"/>
    </w:r>
    <w:r w:rsidR="00A73E46">
      <w:rPr>
        <w:rFonts w:ascii="Times New Roman" w:hAnsi="Times New Roman" w:cs="Times New Roman"/>
        <w:noProof/>
        <w:sz w:val="24"/>
        <w:szCs w:val="24"/>
      </w:rPr>
      <w:t>1</w:t>
    </w:r>
    <w:r w:rsidRPr="00C407C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4439"/>
    <w:rsid w:val="000817D0"/>
    <w:rsid w:val="0013759E"/>
    <w:rsid w:val="007A0B27"/>
    <w:rsid w:val="00862B78"/>
    <w:rsid w:val="00A36176"/>
    <w:rsid w:val="00A73E46"/>
    <w:rsid w:val="00B72310"/>
    <w:rsid w:val="00BC16E9"/>
    <w:rsid w:val="00C407CD"/>
    <w:rsid w:val="00CE4439"/>
    <w:rsid w:val="00DA04C8"/>
    <w:rsid w:val="00E97D12"/>
    <w:rsid w:val="00EA35A0"/>
    <w:rsid w:val="00F147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46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07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7CD"/>
  </w:style>
  <w:style w:type="paragraph" w:styleId="Footer">
    <w:name w:val="footer"/>
    <w:basedOn w:val="Normal"/>
    <w:link w:val="FooterChar"/>
    <w:uiPriority w:val="99"/>
    <w:unhideWhenUsed/>
    <w:rsid w:val="00C407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07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07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7CD"/>
  </w:style>
  <w:style w:type="paragraph" w:styleId="Footer">
    <w:name w:val="footer"/>
    <w:basedOn w:val="Normal"/>
    <w:link w:val="FooterChar"/>
    <w:uiPriority w:val="99"/>
    <w:unhideWhenUsed/>
    <w:rsid w:val="00C407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07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4</Pages>
  <Words>577</Words>
  <Characters>3294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3</cp:revision>
  <dcterms:created xsi:type="dcterms:W3CDTF">2019-07-03T17:33:00Z</dcterms:created>
  <dcterms:modified xsi:type="dcterms:W3CDTF">2019-07-03T19:21:00Z</dcterms:modified>
</cp:coreProperties>
</file>